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A7D7A" w14:textId="77777777" w:rsidR="009451DD" w:rsidRDefault="00161097" w:rsidP="009451DD">
      <w:pPr>
        <w:tabs>
          <w:tab w:val="right" w:pos="2268"/>
          <w:tab w:val="right" w:pos="4678"/>
        </w:tabs>
        <w:jc w:val="right"/>
        <w:rPr>
          <w:noProof/>
          <w:sz w:val="20"/>
          <w:lang w:val="en-US"/>
        </w:rPr>
      </w:pPr>
      <w:r>
        <w:rPr>
          <w:noProof/>
          <w:sz w:val="16"/>
          <w:szCs w:val="16"/>
          <w:lang w:val="en-US"/>
        </w:rPr>
        <w:tab/>
      </w:r>
      <w:r>
        <w:rPr>
          <w:noProof/>
          <w:sz w:val="20"/>
          <w:lang w:val="en-US"/>
        </w:rPr>
        <w:tab/>
      </w:r>
      <w:r w:rsidR="00C15484">
        <w:rPr>
          <w:noProof/>
          <w:sz w:val="20"/>
          <w:lang w:val="en-US"/>
        </w:rPr>
        <w:t>Andreas Breyer</w:t>
      </w:r>
    </w:p>
    <w:p w14:paraId="4BAC83F7" w14:textId="33274A79" w:rsidR="009451DD" w:rsidRDefault="00DF7CC0" w:rsidP="009451DD">
      <w:pPr>
        <w:tabs>
          <w:tab w:val="right" w:pos="2268"/>
          <w:tab w:val="right" w:pos="4678"/>
        </w:tabs>
        <w:jc w:val="right"/>
        <w:rPr>
          <w:noProof/>
          <w:sz w:val="20"/>
          <w:lang w:val="en-US"/>
        </w:rPr>
      </w:pPr>
      <w:r>
        <w:rPr>
          <w:noProof/>
          <w:sz w:val="20"/>
          <w:lang w:val="en-US"/>
        </w:rPr>
        <w:t>Manager Media Relations</w:t>
      </w:r>
    </w:p>
    <w:p w14:paraId="344F81FC" w14:textId="68ECF90B" w:rsidR="00CA67FA" w:rsidRPr="00DF7CC0" w:rsidRDefault="00C15484" w:rsidP="009451DD">
      <w:pPr>
        <w:tabs>
          <w:tab w:val="right" w:pos="2268"/>
          <w:tab w:val="right" w:pos="4678"/>
        </w:tabs>
        <w:jc w:val="right"/>
        <w:rPr>
          <w:lang w:val="en-US"/>
        </w:rPr>
      </w:pPr>
      <w:r>
        <w:rPr>
          <w:noProof/>
          <w:sz w:val="20"/>
          <w:lang w:val="en-US"/>
        </w:rPr>
        <w:br/>
        <w:t xml:space="preserve"> </w:t>
      </w:r>
      <w:r>
        <w:rPr>
          <w:noProof/>
          <w:sz w:val="20"/>
          <w:lang w:val="en-US"/>
        </w:rPr>
        <w:tab/>
      </w:r>
      <w:r>
        <w:rPr>
          <w:noProof/>
          <w:sz w:val="20"/>
          <w:lang w:val="en-US"/>
        </w:rPr>
        <w:tab/>
      </w:r>
      <w:r w:rsidR="00161097">
        <w:rPr>
          <w:noProof/>
          <w:sz w:val="20"/>
          <w:lang w:val="en-US"/>
        </w:rPr>
        <w:br/>
      </w:r>
      <w:r w:rsidR="00B17439">
        <w:rPr>
          <w:noProof/>
          <w:sz w:val="16"/>
          <w:szCs w:val="16"/>
          <w:lang w:val="en-US"/>
        </w:rPr>
        <w:t xml:space="preserve"> </w:t>
      </w:r>
      <w:r w:rsidR="00B17439">
        <w:rPr>
          <w:noProof/>
          <w:sz w:val="16"/>
          <w:szCs w:val="16"/>
          <w:lang w:val="en-US"/>
        </w:rPr>
        <w:tab/>
      </w:r>
      <w:r w:rsidR="000777AE">
        <w:rPr>
          <w:noProof/>
          <w:sz w:val="16"/>
          <w:szCs w:val="16"/>
          <w:lang w:val="en-US"/>
        </w:rPr>
        <w:t>Mobile</w:t>
      </w:r>
      <w:r w:rsidR="00161097">
        <w:rPr>
          <w:noProof/>
          <w:sz w:val="20"/>
          <w:lang w:val="en-US"/>
        </w:rPr>
        <w:tab/>
      </w:r>
      <w:r w:rsidR="00161097" w:rsidRPr="005C0EB8">
        <w:rPr>
          <w:noProof/>
          <w:sz w:val="20"/>
          <w:lang w:val="en-US"/>
        </w:rPr>
        <w:t>+</w:t>
      </w:r>
      <w:r w:rsidR="000777AE">
        <w:rPr>
          <w:noProof/>
          <w:sz w:val="20"/>
          <w:lang w:val="en-US"/>
        </w:rPr>
        <w:t>49 1</w:t>
      </w:r>
      <w:r>
        <w:rPr>
          <w:noProof/>
          <w:sz w:val="20"/>
          <w:lang w:val="en-US"/>
        </w:rPr>
        <w:t>51</w:t>
      </w:r>
      <w:r w:rsidR="000777AE">
        <w:rPr>
          <w:noProof/>
          <w:sz w:val="20"/>
          <w:lang w:val="en-US"/>
        </w:rPr>
        <w:t xml:space="preserve"> </w:t>
      </w:r>
      <w:r>
        <w:rPr>
          <w:noProof/>
          <w:sz w:val="20"/>
          <w:lang w:val="en-US"/>
        </w:rPr>
        <w:t>1242 8585</w:t>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sidRPr="00161097">
        <w:rPr>
          <w:noProof/>
          <w:sz w:val="16"/>
          <w:szCs w:val="16"/>
          <w:lang w:val="en-US"/>
        </w:rPr>
        <w:t>E-Mail</w:t>
      </w:r>
      <w:r w:rsidR="00161097">
        <w:rPr>
          <w:noProof/>
          <w:sz w:val="20"/>
          <w:lang w:val="en-US"/>
        </w:rPr>
        <w:tab/>
      </w:r>
      <w:r w:rsidR="00896515">
        <w:rPr>
          <w:noProof/>
          <w:sz w:val="20"/>
          <w:lang w:val="en-US"/>
        </w:rPr>
        <w:t>press@emva.org</w:t>
      </w:r>
      <w:r w:rsidR="00161097">
        <w:rPr>
          <w:noProof/>
          <w:sz w:val="20"/>
          <w:lang w:val="en-US"/>
        </w:rPr>
        <w:br/>
      </w:r>
      <w:r w:rsidR="000777AE">
        <w:rPr>
          <w:noProof/>
          <w:sz w:val="20"/>
          <w:lang w:val="en-US"/>
        </w:rPr>
        <w:br/>
      </w:r>
      <w:r w:rsidR="000777AE">
        <w:rPr>
          <w:noProof/>
          <w:sz w:val="20"/>
          <w:lang w:val="en-US"/>
        </w:rPr>
        <w:br/>
      </w:r>
      <w:r w:rsidR="000777AE">
        <w:rPr>
          <w:noProof/>
          <w:sz w:val="20"/>
          <w:lang w:val="en-US"/>
        </w:rPr>
        <w:br/>
      </w:r>
      <w:r w:rsidR="00161097">
        <w:rPr>
          <w:noProof/>
          <w:sz w:val="20"/>
          <w:lang w:val="en-US"/>
        </w:rPr>
        <w:br/>
      </w:r>
      <w:r w:rsidR="00B17439">
        <w:rPr>
          <w:noProof/>
          <w:sz w:val="16"/>
          <w:szCs w:val="16"/>
          <w:lang w:val="en-US"/>
        </w:rPr>
        <w:t xml:space="preserve"> </w:t>
      </w:r>
      <w:r w:rsidR="00B17439">
        <w:rPr>
          <w:noProof/>
          <w:sz w:val="16"/>
          <w:szCs w:val="16"/>
          <w:lang w:val="en-US"/>
        </w:rPr>
        <w:tab/>
      </w:r>
      <w:r w:rsidR="00161097">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896515">
        <w:rPr>
          <w:noProof/>
          <w:sz w:val="20"/>
          <w:lang w:val="en-US"/>
        </w:rPr>
        <w:tab/>
      </w:r>
      <w:r w:rsidR="003C58BE">
        <w:rPr>
          <w:noProof/>
          <w:sz w:val="20"/>
          <w:lang w:val="en-US"/>
        </w:rPr>
        <w:t>18</w:t>
      </w:r>
      <w:r w:rsidR="007F7937" w:rsidRPr="00DF7CC0">
        <w:rPr>
          <w:noProof/>
          <w:sz w:val="20"/>
          <w:lang w:val="en-US"/>
        </w:rPr>
        <w:t xml:space="preserve"> </w:t>
      </w:r>
      <w:r w:rsidR="003C58BE">
        <w:rPr>
          <w:noProof/>
          <w:sz w:val="20"/>
          <w:lang w:val="en-US"/>
        </w:rPr>
        <w:t>May</w:t>
      </w:r>
      <w:r w:rsidR="00B97CD7" w:rsidRPr="00DF7CC0">
        <w:rPr>
          <w:noProof/>
          <w:sz w:val="20"/>
          <w:lang w:val="en-US"/>
        </w:rPr>
        <w:t>, 201</w:t>
      </w:r>
      <w:r w:rsidR="003C58BE">
        <w:rPr>
          <w:noProof/>
          <w:sz w:val="20"/>
          <w:lang w:val="en-US"/>
        </w:rPr>
        <w:t>9</w:t>
      </w:r>
    </w:p>
    <w:p w14:paraId="693A5F8F" w14:textId="77777777" w:rsidR="005E6FBE" w:rsidRPr="00DF7CC0" w:rsidRDefault="00BD18F3" w:rsidP="00BD18F3">
      <w:pPr>
        <w:spacing w:after="240"/>
        <w:ind w:hanging="993"/>
        <w:rPr>
          <w:lang w:val="en-US"/>
        </w:rPr>
      </w:pPr>
      <w:r w:rsidRPr="00DF7CC0">
        <w:rPr>
          <w:sz w:val="12"/>
          <w:szCs w:val="12"/>
          <w:lang w:val="en-US"/>
        </w:rPr>
        <w:t>_</w:t>
      </w:r>
    </w:p>
    <w:p w14:paraId="7F70E7EF" w14:textId="77777777" w:rsidR="005E6FBE" w:rsidRPr="00DF7CC0" w:rsidRDefault="005E6FBE">
      <w:pPr>
        <w:rPr>
          <w:highlight w:val="yellow"/>
          <w:lang w:val="en-US"/>
        </w:rPr>
        <w:sectPr w:rsidR="005E6FBE" w:rsidRPr="00DF7CC0" w:rsidSect="005E6FB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2977" w:right="707" w:bottom="1985" w:left="1418" w:header="1230" w:footer="188" w:gutter="0"/>
          <w:cols w:space="720"/>
          <w:titlePg/>
        </w:sectPr>
      </w:pPr>
    </w:p>
    <w:p w14:paraId="297EA6C0" w14:textId="77777777" w:rsidR="005C0EB8" w:rsidRPr="00DF7CC0" w:rsidRDefault="00113CBB" w:rsidP="00C15484">
      <w:pPr>
        <w:framePr w:w="4780" w:h="2489" w:hRule="exact" w:hSpace="181" w:wrap="around" w:vAnchor="page" w:hAnchor="page" w:x="1435" w:y="2931" w:anchorLock="1"/>
        <w:rPr>
          <w:noProof/>
          <w:highlight w:val="yellow"/>
          <w:lang w:val="en-US"/>
        </w:rPr>
      </w:pPr>
      <w:r w:rsidRPr="00DF7CC0">
        <w:rPr>
          <w:noProof/>
          <w:highlight w:val="yellow"/>
          <w:lang w:val="en-US"/>
        </w:rPr>
        <w:br/>
      </w:r>
      <w:r w:rsidR="006A5A62" w:rsidRPr="00DF7CC0">
        <w:rPr>
          <w:b/>
          <w:sz w:val="28"/>
          <w:lang w:val="en-US"/>
        </w:rPr>
        <w:t>PRESS RELEASE</w:t>
      </w:r>
      <w:r w:rsidRPr="00DF7CC0">
        <w:rPr>
          <w:noProof/>
          <w:lang w:val="en-US"/>
        </w:rPr>
        <w:br/>
      </w:r>
      <w:r w:rsidRPr="00DF7CC0">
        <w:rPr>
          <w:noProof/>
          <w:lang w:val="en-US"/>
        </w:rPr>
        <w:br/>
      </w:r>
      <w:r w:rsidR="006A5A62" w:rsidRPr="00DF7CC0">
        <w:rPr>
          <w:lang w:val="en-US"/>
        </w:rPr>
        <w:t>for immediate release</w:t>
      </w:r>
      <w:r w:rsidRPr="00DF7CC0">
        <w:rPr>
          <w:noProof/>
          <w:lang w:val="en-US"/>
        </w:rPr>
        <w:br/>
      </w:r>
      <w:r w:rsidRPr="00DF7CC0">
        <w:rPr>
          <w:noProof/>
          <w:lang w:val="en-US"/>
        </w:rPr>
        <w:br/>
      </w:r>
      <w:r w:rsidRPr="00DF7CC0">
        <w:rPr>
          <w:noProof/>
          <w:lang w:val="en-US"/>
        </w:rPr>
        <w:br/>
      </w:r>
      <w:r w:rsidR="00C15484" w:rsidRPr="00DF7CC0">
        <w:rPr>
          <w:noProof/>
          <w:highlight w:val="yellow"/>
          <w:lang w:val="en-US"/>
        </w:rPr>
        <w:br/>
      </w:r>
      <w:r w:rsidR="00C15484" w:rsidRPr="00DF7CC0">
        <w:rPr>
          <w:noProof/>
          <w:highlight w:val="yellow"/>
          <w:lang w:val="en-US"/>
        </w:rPr>
        <w:br/>
      </w:r>
      <w:r w:rsidRPr="00DF7CC0">
        <w:rPr>
          <w:noProof/>
          <w:highlight w:val="yellow"/>
          <w:lang w:val="en-US"/>
        </w:rPr>
        <w:br/>
      </w:r>
    </w:p>
    <w:p w14:paraId="2184AACE" w14:textId="0FB46F8D" w:rsidR="004201A7" w:rsidRPr="003C58BE" w:rsidRDefault="003C58BE" w:rsidP="004201A7">
      <w:pPr>
        <w:spacing w:line="360" w:lineRule="auto"/>
        <w:rPr>
          <w:rFonts w:cs="Arial"/>
          <w:b/>
          <w:sz w:val="24"/>
          <w:szCs w:val="24"/>
          <w:lang w:val="en-US" w:bidi="ar-SA"/>
        </w:rPr>
      </w:pPr>
      <w:r w:rsidRPr="003C58BE">
        <w:rPr>
          <w:rFonts w:cs="Arial"/>
          <w:b/>
          <w:sz w:val="24"/>
          <w:szCs w:val="24"/>
          <w:lang w:val="en-US" w:bidi="ar-SA"/>
        </w:rPr>
        <w:lastRenderedPageBreak/>
        <w:t xml:space="preserve">Dr. Johannes Meyer </w:t>
      </w:r>
      <w:r w:rsidR="00DF7CC0" w:rsidRPr="003C58BE">
        <w:rPr>
          <w:rFonts w:cs="Arial"/>
          <w:b/>
          <w:sz w:val="24"/>
          <w:szCs w:val="24"/>
          <w:lang w:val="en-US" w:bidi="ar-SA"/>
        </w:rPr>
        <w:t>receives</w:t>
      </w:r>
      <w:r w:rsidR="004201A7" w:rsidRPr="003C58BE">
        <w:rPr>
          <w:rFonts w:cs="Arial"/>
          <w:b/>
          <w:sz w:val="24"/>
          <w:szCs w:val="24"/>
          <w:lang w:val="en-US" w:bidi="ar-SA"/>
        </w:rPr>
        <w:t xml:space="preserve"> EMVA Young Professional Award 201</w:t>
      </w:r>
      <w:r w:rsidRPr="003C58BE">
        <w:rPr>
          <w:rFonts w:cs="Arial"/>
          <w:b/>
          <w:sz w:val="24"/>
          <w:szCs w:val="24"/>
          <w:lang w:val="en-US" w:bidi="ar-SA"/>
        </w:rPr>
        <w:t>9</w:t>
      </w:r>
      <w:r w:rsidR="004201A7" w:rsidRPr="003C58BE">
        <w:rPr>
          <w:rFonts w:cs="Arial"/>
          <w:b/>
          <w:sz w:val="24"/>
          <w:szCs w:val="24"/>
          <w:lang w:val="en-US" w:bidi="ar-SA"/>
        </w:rPr>
        <w:br/>
      </w:r>
    </w:p>
    <w:p w14:paraId="27B0B522" w14:textId="75857BB0" w:rsidR="0045643A" w:rsidRPr="00840741" w:rsidRDefault="003C58BE" w:rsidP="00124C6D">
      <w:pPr>
        <w:spacing w:line="360" w:lineRule="auto"/>
        <w:jc w:val="both"/>
        <w:rPr>
          <w:rFonts w:cs="Arial"/>
          <w:sz w:val="24"/>
          <w:szCs w:val="24"/>
          <w:lang w:val="en-US" w:bidi="ar-SA"/>
        </w:rPr>
      </w:pPr>
      <w:r w:rsidRPr="00840741">
        <w:rPr>
          <w:rFonts w:cs="Arial"/>
          <w:i/>
          <w:sz w:val="24"/>
          <w:szCs w:val="24"/>
          <w:lang w:val="en-US" w:bidi="ar-SA"/>
        </w:rPr>
        <w:t>Copenhagen</w:t>
      </w:r>
      <w:r w:rsidR="004201A7" w:rsidRPr="00840741">
        <w:rPr>
          <w:rFonts w:cs="Arial"/>
          <w:i/>
          <w:sz w:val="24"/>
          <w:szCs w:val="24"/>
          <w:lang w:val="en-US" w:bidi="ar-SA"/>
        </w:rPr>
        <w:t xml:space="preserve">, </w:t>
      </w:r>
      <w:r w:rsidRPr="00840741">
        <w:rPr>
          <w:rFonts w:cs="Arial"/>
          <w:i/>
          <w:sz w:val="24"/>
          <w:szCs w:val="24"/>
          <w:lang w:val="en-US" w:bidi="ar-SA"/>
        </w:rPr>
        <w:t>18 May</w:t>
      </w:r>
      <w:r w:rsidR="004201A7" w:rsidRPr="00840741">
        <w:rPr>
          <w:rFonts w:cs="Arial"/>
          <w:i/>
          <w:sz w:val="24"/>
          <w:szCs w:val="24"/>
          <w:lang w:val="en-US" w:bidi="ar-SA"/>
        </w:rPr>
        <w:t>, 201</w:t>
      </w:r>
      <w:r w:rsidRPr="00840741">
        <w:rPr>
          <w:rFonts w:cs="Arial"/>
          <w:i/>
          <w:sz w:val="24"/>
          <w:szCs w:val="24"/>
          <w:lang w:val="en-US" w:bidi="ar-SA"/>
        </w:rPr>
        <w:t>9</w:t>
      </w:r>
      <w:r w:rsidR="004201A7" w:rsidRPr="00840741">
        <w:rPr>
          <w:rFonts w:cs="Arial"/>
          <w:sz w:val="24"/>
          <w:szCs w:val="24"/>
          <w:lang w:val="en-US" w:bidi="ar-SA"/>
        </w:rPr>
        <w:t>. The EMVA Young Professional Award 201</w:t>
      </w:r>
      <w:r w:rsidRPr="00840741">
        <w:rPr>
          <w:rFonts w:cs="Arial"/>
          <w:sz w:val="24"/>
          <w:szCs w:val="24"/>
          <w:lang w:val="en-US" w:bidi="ar-SA"/>
        </w:rPr>
        <w:t>9</w:t>
      </w:r>
      <w:r w:rsidR="004201A7" w:rsidRPr="00840741">
        <w:rPr>
          <w:rFonts w:cs="Arial"/>
          <w:sz w:val="24"/>
          <w:szCs w:val="24"/>
          <w:lang w:val="en-US" w:bidi="ar-SA"/>
        </w:rPr>
        <w:t xml:space="preserve"> goes to </w:t>
      </w:r>
      <w:r w:rsidR="00840741" w:rsidRPr="00840741">
        <w:rPr>
          <w:rFonts w:cs="Arial"/>
          <w:sz w:val="24"/>
          <w:szCs w:val="24"/>
          <w:lang w:val="en-US" w:bidi="ar-SA"/>
        </w:rPr>
        <w:t>Dr. Johannes Meyer</w:t>
      </w:r>
      <w:r w:rsidR="004201A7" w:rsidRPr="00840741">
        <w:rPr>
          <w:rFonts w:cs="Arial"/>
          <w:sz w:val="24"/>
          <w:szCs w:val="24"/>
          <w:lang w:val="en-US" w:bidi="ar-SA"/>
        </w:rPr>
        <w:t>, for h</w:t>
      </w:r>
      <w:r w:rsidR="00840741" w:rsidRPr="00840741">
        <w:rPr>
          <w:rFonts w:cs="Arial"/>
          <w:sz w:val="24"/>
          <w:szCs w:val="24"/>
          <w:lang w:val="en-US" w:bidi="ar-SA"/>
        </w:rPr>
        <w:t>is</w:t>
      </w:r>
      <w:r w:rsidR="004201A7" w:rsidRPr="00840741">
        <w:rPr>
          <w:rFonts w:cs="Arial"/>
          <w:sz w:val="24"/>
          <w:szCs w:val="24"/>
          <w:lang w:val="en-US" w:bidi="ar-SA"/>
        </w:rPr>
        <w:t xml:space="preserve"> work </w:t>
      </w:r>
      <w:r w:rsidR="0014492A" w:rsidRPr="00840741">
        <w:rPr>
          <w:rFonts w:cs="Arial"/>
          <w:sz w:val="24"/>
          <w:szCs w:val="24"/>
          <w:lang w:val="en-US" w:bidi="ar-SA"/>
        </w:rPr>
        <w:t>“</w:t>
      </w:r>
      <w:r w:rsidR="00840741" w:rsidRPr="00840741">
        <w:rPr>
          <w:rFonts w:cs="Arial"/>
          <w:sz w:val="24"/>
          <w:szCs w:val="24"/>
          <w:lang w:val="en-US" w:bidi="ar-SA"/>
        </w:rPr>
        <w:t>Light Field Methods for the Visual Inspection of Transparent Objects</w:t>
      </w:r>
      <w:r w:rsidR="0014492A" w:rsidRPr="00840741">
        <w:rPr>
          <w:rFonts w:cs="Arial"/>
          <w:sz w:val="24"/>
          <w:szCs w:val="24"/>
          <w:lang w:val="en-US" w:bidi="ar-SA"/>
        </w:rPr>
        <w:t xml:space="preserve">”. </w:t>
      </w:r>
      <w:r w:rsidR="00840741" w:rsidRPr="00840741">
        <w:rPr>
          <w:rFonts w:cs="Arial"/>
          <w:sz w:val="24"/>
          <w:szCs w:val="24"/>
          <w:lang w:val="en-US" w:bidi="ar-SA"/>
        </w:rPr>
        <w:t xml:space="preserve">Johannes Meyer, age 31, received his Bachelor's and Master's degree in computer science from the Karlsruhe Institute of Technology KIT (Germany) in 2012, respectively, in 2014. He has been working as a research scientist in close cooperation between the Vision and Fusion Laboratory of the KIT and the Visual Inspection Systems department of the </w:t>
      </w:r>
      <w:proofErr w:type="spellStart"/>
      <w:r w:rsidR="00840741" w:rsidRPr="00840741">
        <w:rPr>
          <w:rFonts w:cs="Arial"/>
          <w:sz w:val="24"/>
          <w:szCs w:val="24"/>
          <w:lang w:val="en-US" w:bidi="ar-SA"/>
        </w:rPr>
        <w:t>Fraunhofer</w:t>
      </w:r>
      <w:proofErr w:type="spellEnd"/>
      <w:r w:rsidR="00840741" w:rsidRPr="00840741">
        <w:rPr>
          <w:rFonts w:cs="Arial"/>
          <w:sz w:val="24"/>
          <w:szCs w:val="24"/>
          <w:lang w:val="en-US" w:bidi="ar-SA"/>
        </w:rPr>
        <w:t xml:space="preserve">-Institute of </w:t>
      </w:r>
      <w:proofErr w:type="spellStart"/>
      <w:r w:rsidR="00840741" w:rsidRPr="00840741">
        <w:rPr>
          <w:rFonts w:cs="Arial"/>
          <w:sz w:val="24"/>
          <w:szCs w:val="24"/>
          <w:lang w:val="en-US" w:bidi="ar-SA"/>
        </w:rPr>
        <w:t>Optronics</w:t>
      </w:r>
      <w:proofErr w:type="spellEnd"/>
      <w:r w:rsidR="00840741" w:rsidRPr="00840741">
        <w:rPr>
          <w:rFonts w:cs="Arial"/>
          <w:sz w:val="24"/>
          <w:szCs w:val="24"/>
          <w:lang w:val="en-US" w:bidi="ar-SA"/>
        </w:rPr>
        <w:t>, System Technologies and Image Exploitation IOSB (Germany). In 2018, he obtained a PhD in computer science from the KIT. Since 2019 he is working for ITK Engineering GmbH in the field of computer vision.</w:t>
      </w:r>
      <w:r w:rsidR="007A27E6" w:rsidRPr="00840741">
        <w:rPr>
          <w:rFonts w:cs="Arial"/>
          <w:sz w:val="24"/>
          <w:szCs w:val="24"/>
          <w:lang w:val="en-US" w:bidi="ar-SA"/>
        </w:rPr>
        <w:t xml:space="preserve"> </w:t>
      </w:r>
    </w:p>
    <w:p w14:paraId="089E48A0" w14:textId="77777777" w:rsidR="00124C6D" w:rsidRPr="00840741" w:rsidRDefault="00124C6D" w:rsidP="00EB7816">
      <w:pPr>
        <w:spacing w:line="360" w:lineRule="auto"/>
        <w:jc w:val="both"/>
        <w:rPr>
          <w:rFonts w:cs="Arial"/>
          <w:sz w:val="24"/>
          <w:szCs w:val="24"/>
          <w:lang w:val="en-US" w:bidi="ar-SA"/>
        </w:rPr>
      </w:pPr>
    </w:p>
    <w:p w14:paraId="090B1E67" w14:textId="77777777" w:rsidR="00840741" w:rsidRPr="00840741" w:rsidRDefault="00840741" w:rsidP="00840741">
      <w:pPr>
        <w:spacing w:line="360" w:lineRule="auto"/>
        <w:jc w:val="both"/>
        <w:rPr>
          <w:rFonts w:cs="Arial"/>
          <w:i/>
          <w:sz w:val="24"/>
          <w:szCs w:val="24"/>
          <w:lang w:val="en-US" w:bidi="ar-SA"/>
        </w:rPr>
      </w:pPr>
      <w:r w:rsidRPr="00840741">
        <w:rPr>
          <w:rFonts w:cs="Arial"/>
          <w:i/>
          <w:sz w:val="24"/>
          <w:szCs w:val="24"/>
          <w:lang w:val="en-US" w:bidi="ar-SA"/>
        </w:rPr>
        <w:t>Light Field Methods for the Visual Inspection of Transparent Objects</w:t>
      </w:r>
    </w:p>
    <w:p w14:paraId="42DEC2E1" w14:textId="77777777" w:rsidR="0080775B" w:rsidRDefault="00840741" w:rsidP="00840741">
      <w:pPr>
        <w:spacing w:line="360" w:lineRule="auto"/>
        <w:jc w:val="both"/>
        <w:rPr>
          <w:rFonts w:cs="Arial"/>
          <w:sz w:val="24"/>
          <w:szCs w:val="24"/>
          <w:lang w:val="en-US" w:bidi="ar-SA"/>
        </w:rPr>
      </w:pPr>
      <w:r w:rsidRPr="00840741">
        <w:rPr>
          <w:rFonts w:cs="Arial"/>
          <w:sz w:val="24"/>
          <w:szCs w:val="24"/>
          <w:lang w:val="en-US" w:bidi="ar-SA"/>
        </w:rPr>
        <w:t xml:space="preserve">Objects made from transparent materials play crucial roles in humans’ everyday life. They are employed, e.g., as windshields, glasses or as plastic lenses to guide laser beams in an eye surgery. Especially when considering the latter example, it is obvious, that such objects must meet high quality requirements. Hence, a visual inspection for material defects like enclosed air bubbles or </w:t>
      </w:r>
      <w:proofErr w:type="gramStart"/>
      <w:r w:rsidRPr="00840741">
        <w:rPr>
          <w:rFonts w:cs="Arial"/>
          <w:sz w:val="24"/>
          <w:szCs w:val="24"/>
          <w:lang w:val="en-US" w:bidi="ar-SA"/>
        </w:rPr>
        <w:t>surface scratches is</w:t>
      </w:r>
      <w:proofErr w:type="gramEnd"/>
      <w:r w:rsidRPr="00840741">
        <w:rPr>
          <w:rFonts w:cs="Arial"/>
          <w:sz w:val="24"/>
          <w:szCs w:val="24"/>
          <w:lang w:val="en-US" w:bidi="ar-SA"/>
        </w:rPr>
        <w:t xml:space="preserve"> inevitable. Human visual inspection is a fatiguing task which is not very robust and prone to subjective results or even to unrevealed defects. Automated visual inspection systems represent a reliable alternative to manual inspection. However, the automated inspection of complex-shaped </w:t>
      </w:r>
      <w:r w:rsidRPr="00840741">
        <w:rPr>
          <w:rFonts w:cs="Arial"/>
          <w:sz w:val="24"/>
          <w:szCs w:val="24"/>
          <w:lang w:val="en-US" w:bidi="ar-SA"/>
        </w:rPr>
        <w:lastRenderedPageBreak/>
        <w:t>transparent objects like lenses, windshields etc. still represents a challenging task with several open research questions.</w:t>
      </w:r>
    </w:p>
    <w:p w14:paraId="0A9A1962" w14:textId="76E7056E" w:rsidR="00840741" w:rsidRPr="00840741" w:rsidRDefault="00840741" w:rsidP="00840741">
      <w:pPr>
        <w:spacing w:line="360" w:lineRule="auto"/>
        <w:jc w:val="both"/>
        <w:rPr>
          <w:rFonts w:cs="Arial"/>
          <w:sz w:val="24"/>
          <w:szCs w:val="24"/>
          <w:lang w:val="en-US" w:bidi="ar-SA"/>
        </w:rPr>
      </w:pPr>
      <w:r w:rsidRPr="00840741">
        <w:rPr>
          <w:rFonts w:cs="Arial"/>
          <w:sz w:val="24"/>
          <w:szCs w:val="24"/>
          <w:lang w:val="en-US" w:bidi="ar-SA"/>
        </w:rPr>
        <w:t xml:space="preserve"> </w:t>
      </w:r>
      <w:r w:rsidRPr="00840741">
        <w:rPr>
          <w:rFonts w:cs="Arial"/>
          <w:sz w:val="24"/>
          <w:szCs w:val="24"/>
          <w:lang w:val="en-US" w:bidi="ar-SA"/>
        </w:rPr>
        <w:br/>
        <w:t xml:space="preserve">A transparent object itself and the material defects influence the direction of propagation of the transmitted light. Hence, the complete light field, i.e., the position and direction of propagation of the light rays, must be considered for the detection of defects. Accordingly, this thesis introduces methods based on the concept of light fields for all main components of a visual inspection system, the illumination source, the sensor device and the signal processing algorithms. A novel sensor system, the laser deflection scanner, allows </w:t>
      </w:r>
      <w:proofErr w:type="gramStart"/>
      <w:r w:rsidRPr="00840741">
        <w:rPr>
          <w:rFonts w:cs="Arial"/>
          <w:sz w:val="24"/>
          <w:szCs w:val="24"/>
          <w:lang w:val="en-US" w:bidi="ar-SA"/>
        </w:rPr>
        <w:t>to acquire</w:t>
      </w:r>
      <w:proofErr w:type="gramEnd"/>
      <w:r w:rsidRPr="00840741">
        <w:rPr>
          <w:rFonts w:cs="Arial"/>
          <w:sz w:val="24"/>
          <w:szCs w:val="24"/>
          <w:lang w:val="en-US" w:bidi="ar-SA"/>
        </w:rPr>
        <w:t xml:space="preserve"> high resolution light fields of transparent objects. By means of suitable processing algorithms, material defects can be extracted out of these light fields in real time. Furthermore, a method for inverse light field illumination has been developed, that suppresses all intended structures of the test objects and reveals material defects with high contrast. A thorough experimental evaluation stated the superiority of the introduced methods over the state of the art with respect to several criteria. </w:t>
      </w:r>
    </w:p>
    <w:p w14:paraId="5A8C388D" w14:textId="77777777" w:rsidR="007A27E6" w:rsidRPr="00840741" w:rsidRDefault="007A27E6" w:rsidP="009F2B88">
      <w:pPr>
        <w:spacing w:line="360" w:lineRule="auto"/>
        <w:jc w:val="both"/>
        <w:rPr>
          <w:rFonts w:cs="Arial"/>
          <w:sz w:val="24"/>
          <w:szCs w:val="24"/>
          <w:lang w:val="en-US" w:bidi="ar-SA"/>
        </w:rPr>
      </w:pPr>
    </w:p>
    <w:p w14:paraId="145D1114" w14:textId="77777777" w:rsidR="004201A7" w:rsidRPr="00840741" w:rsidRDefault="004201A7" w:rsidP="003D5B80">
      <w:pPr>
        <w:spacing w:line="360" w:lineRule="auto"/>
        <w:jc w:val="both"/>
        <w:rPr>
          <w:rFonts w:cs="Arial"/>
          <w:i/>
          <w:sz w:val="24"/>
          <w:szCs w:val="24"/>
          <w:lang w:val="en-US" w:bidi="ar-SA"/>
        </w:rPr>
      </w:pPr>
      <w:r w:rsidRPr="00840741">
        <w:rPr>
          <w:rFonts w:cs="Arial"/>
          <w:i/>
          <w:sz w:val="24"/>
          <w:szCs w:val="24"/>
          <w:lang w:val="en-US" w:bidi="ar-SA"/>
        </w:rPr>
        <w:t xml:space="preserve">Young professional award part of EMVA Business Conference </w:t>
      </w:r>
    </w:p>
    <w:p w14:paraId="6E8819D2" w14:textId="5E0E698B" w:rsidR="00DF7CC0" w:rsidRPr="003C58BE" w:rsidRDefault="004201A7" w:rsidP="00124C6D">
      <w:pPr>
        <w:spacing w:line="360" w:lineRule="auto"/>
        <w:jc w:val="both"/>
        <w:rPr>
          <w:rFonts w:cs="Arial"/>
          <w:sz w:val="24"/>
          <w:szCs w:val="24"/>
          <w:highlight w:val="yellow"/>
          <w:lang w:val="en-US" w:bidi="ar-SA"/>
        </w:rPr>
      </w:pPr>
      <w:r w:rsidRPr="00840741">
        <w:rPr>
          <w:rFonts w:cs="Arial"/>
          <w:bCs/>
          <w:sz w:val="24"/>
          <w:szCs w:val="24"/>
          <w:lang w:val="en-US" w:bidi="ar-SA"/>
        </w:rPr>
        <w:t>The EMVA Young Professional Award is an annual award to honor the outstanding and innovative work of a student or a young professional in the field of machine vision or image processing. It is the goal of the European Machine Vision Association EMVA to further support innovation in the machine vision industry, to contribute to the important aspect of dedicated machine vision education and to provide a bridge between research and industry. With the annual Young Professional Award the EMVA intends to specifically encourage students to focus on challenges in the field of machine vision and to apply latest research results and findings in computer vision to the practical needs of the industry.</w:t>
      </w:r>
      <w:r w:rsidRPr="00840741">
        <w:rPr>
          <w:rFonts w:cs="Arial"/>
          <w:sz w:val="24"/>
          <w:szCs w:val="24"/>
          <w:lang w:val="en-US" w:bidi="ar-SA"/>
        </w:rPr>
        <w:t xml:space="preserve"> The awardee was announced on </w:t>
      </w:r>
      <w:r w:rsidR="00840741" w:rsidRPr="00840741">
        <w:rPr>
          <w:rFonts w:cs="Arial"/>
          <w:sz w:val="24"/>
          <w:szCs w:val="24"/>
          <w:lang w:val="en-US" w:bidi="ar-SA"/>
        </w:rPr>
        <w:t>May</w:t>
      </w:r>
      <w:r w:rsidRPr="00840741">
        <w:rPr>
          <w:rFonts w:cs="Arial"/>
          <w:sz w:val="24"/>
          <w:szCs w:val="24"/>
          <w:lang w:val="en-US" w:bidi="ar-SA"/>
        </w:rPr>
        <w:t xml:space="preserve"> </w:t>
      </w:r>
      <w:r w:rsidR="00840741" w:rsidRPr="00840741">
        <w:rPr>
          <w:rFonts w:cs="Arial"/>
          <w:sz w:val="24"/>
          <w:szCs w:val="24"/>
          <w:lang w:val="en-US" w:bidi="ar-SA"/>
        </w:rPr>
        <w:t>18</w:t>
      </w:r>
      <w:r w:rsidRPr="00840741">
        <w:rPr>
          <w:rFonts w:cs="Arial"/>
          <w:sz w:val="24"/>
          <w:szCs w:val="24"/>
          <w:lang w:val="en-US" w:bidi="ar-SA"/>
        </w:rPr>
        <w:t xml:space="preserve"> during the 1</w:t>
      </w:r>
      <w:r w:rsidR="00840741" w:rsidRPr="00840741">
        <w:rPr>
          <w:rFonts w:cs="Arial"/>
          <w:sz w:val="24"/>
          <w:szCs w:val="24"/>
          <w:lang w:val="en-US" w:bidi="ar-SA"/>
        </w:rPr>
        <w:t>7</w:t>
      </w:r>
      <w:r w:rsidRPr="00840741">
        <w:rPr>
          <w:rFonts w:cs="Arial"/>
          <w:sz w:val="24"/>
          <w:szCs w:val="24"/>
          <w:vertAlign w:val="superscript"/>
          <w:lang w:val="en-US" w:bidi="ar-SA"/>
        </w:rPr>
        <w:t>th</w:t>
      </w:r>
      <w:r w:rsidRPr="00840741">
        <w:rPr>
          <w:rFonts w:cs="Arial"/>
          <w:sz w:val="24"/>
          <w:szCs w:val="24"/>
          <w:lang w:val="en-US" w:bidi="ar-SA"/>
        </w:rPr>
        <w:t xml:space="preserve"> EMVA Business Conference in </w:t>
      </w:r>
      <w:r w:rsidR="00840741" w:rsidRPr="00840741">
        <w:rPr>
          <w:rFonts w:cs="Arial"/>
          <w:sz w:val="24"/>
          <w:szCs w:val="24"/>
          <w:lang w:val="en-US" w:bidi="ar-SA"/>
        </w:rPr>
        <w:t>Copenhagen/Denmark</w:t>
      </w:r>
      <w:r w:rsidRPr="00840741">
        <w:rPr>
          <w:rFonts w:cs="Arial"/>
          <w:sz w:val="24"/>
          <w:szCs w:val="24"/>
          <w:lang w:val="en-US" w:bidi="ar-SA"/>
        </w:rPr>
        <w:t>, where he also had the opportunity to present h</w:t>
      </w:r>
      <w:r w:rsidR="00840741" w:rsidRPr="00840741">
        <w:rPr>
          <w:rFonts w:cs="Arial"/>
          <w:sz w:val="24"/>
          <w:szCs w:val="24"/>
          <w:lang w:val="en-US" w:bidi="ar-SA"/>
        </w:rPr>
        <w:t>is</w:t>
      </w:r>
      <w:r w:rsidRPr="00840741">
        <w:rPr>
          <w:rFonts w:cs="Arial"/>
          <w:sz w:val="24"/>
          <w:szCs w:val="24"/>
          <w:lang w:val="en-US" w:bidi="ar-SA"/>
        </w:rPr>
        <w:t xml:space="preserve"> work as part of the regular conference program. </w:t>
      </w:r>
    </w:p>
    <w:p w14:paraId="7A997849" w14:textId="77777777" w:rsidR="00DF7CC0" w:rsidRPr="003C58BE" w:rsidRDefault="00DF7CC0" w:rsidP="00124C6D">
      <w:pPr>
        <w:spacing w:line="360" w:lineRule="auto"/>
        <w:jc w:val="both"/>
        <w:rPr>
          <w:rFonts w:cs="Arial"/>
          <w:sz w:val="24"/>
          <w:szCs w:val="24"/>
          <w:highlight w:val="yellow"/>
          <w:lang w:val="en-US" w:bidi="ar-SA"/>
        </w:rPr>
      </w:pPr>
    </w:p>
    <w:p w14:paraId="061F0764" w14:textId="02F6C9F5" w:rsidR="00460BF4" w:rsidRPr="003C58BE" w:rsidRDefault="00DF7CC0" w:rsidP="00124C6D">
      <w:pPr>
        <w:spacing w:line="360" w:lineRule="auto"/>
        <w:jc w:val="both"/>
        <w:rPr>
          <w:rFonts w:cs="Arial"/>
          <w:sz w:val="24"/>
          <w:szCs w:val="24"/>
          <w:lang w:val="en-US" w:bidi="ar-SA"/>
        </w:rPr>
      </w:pPr>
      <w:r w:rsidRPr="003C58BE">
        <w:rPr>
          <w:rFonts w:cs="Arial"/>
          <w:sz w:val="24"/>
          <w:szCs w:val="24"/>
          <w:lang w:val="en-US" w:bidi="ar-SA"/>
        </w:rPr>
        <w:t>The 1</w:t>
      </w:r>
      <w:r w:rsidR="003C58BE" w:rsidRPr="003C58BE">
        <w:rPr>
          <w:rFonts w:cs="Arial"/>
          <w:sz w:val="24"/>
          <w:szCs w:val="24"/>
          <w:lang w:val="en-US" w:bidi="ar-SA"/>
        </w:rPr>
        <w:t>8</w:t>
      </w:r>
      <w:r w:rsidRPr="003C58BE">
        <w:rPr>
          <w:rFonts w:cs="Arial"/>
          <w:sz w:val="24"/>
          <w:szCs w:val="24"/>
          <w:vertAlign w:val="superscript"/>
          <w:lang w:val="en-US" w:bidi="ar-SA"/>
        </w:rPr>
        <w:t>th</w:t>
      </w:r>
      <w:r w:rsidRPr="003C58BE">
        <w:rPr>
          <w:rFonts w:cs="Arial"/>
          <w:sz w:val="24"/>
          <w:szCs w:val="24"/>
          <w:lang w:val="en-US" w:bidi="ar-SA"/>
        </w:rPr>
        <w:t xml:space="preserve"> EMVA Business Conference </w:t>
      </w:r>
      <w:r w:rsidR="00460BF4" w:rsidRPr="003C58BE">
        <w:rPr>
          <w:rFonts w:cs="Arial"/>
          <w:sz w:val="24"/>
          <w:szCs w:val="24"/>
          <w:lang w:val="en-US" w:bidi="ar-SA"/>
        </w:rPr>
        <w:t xml:space="preserve">will take place from </w:t>
      </w:r>
      <w:r w:rsidR="003C58BE" w:rsidRPr="003C58BE">
        <w:rPr>
          <w:rFonts w:cs="Arial"/>
          <w:sz w:val="24"/>
          <w:szCs w:val="24"/>
          <w:lang w:val="en-US" w:bidi="ar-SA"/>
        </w:rPr>
        <w:t>25</w:t>
      </w:r>
      <w:r w:rsidR="00460BF4" w:rsidRPr="003C58BE">
        <w:rPr>
          <w:rFonts w:cs="Arial"/>
          <w:sz w:val="24"/>
          <w:szCs w:val="24"/>
          <w:lang w:val="en-US" w:bidi="ar-SA"/>
        </w:rPr>
        <w:t>–</w:t>
      </w:r>
      <w:r w:rsidR="003C58BE" w:rsidRPr="003C58BE">
        <w:rPr>
          <w:rFonts w:cs="Arial"/>
          <w:sz w:val="24"/>
          <w:szCs w:val="24"/>
          <w:lang w:val="en-US" w:bidi="ar-SA"/>
        </w:rPr>
        <w:t>27</w:t>
      </w:r>
      <w:r w:rsidR="00460BF4" w:rsidRPr="003C58BE">
        <w:rPr>
          <w:rFonts w:cs="Arial"/>
          <w:sz w:val="24"/>
          <w:szCs w:val="24"/>
          <w:lang w:val="en-US" w:bidi="ar-SA"/>
        </w:rPr>
        <w:t xml:space="preserve"> </w:t>
      </w:r>
      <w:r w:rsidR="003C58BE" w:rsidRPr="003C58BE">
        <w:rPr>
          <w:rFonts w:cs="Arial"/>
          <w:sz w:val="24"/>
          <w:szCs w:val="24"/>
          <w:lang w:val="en-US" w:bidi="ar-SA"/>
        </w:rPr>
        <w:t>June</w:t>
      </w:r>
      <w:r w:rsidR="00460BF4" w:rsidRPr="003C58BE">
        <w:rPr>
          <w:rFonts w:cs="Arial"/>
          <w:sz w:val="24"/>
          <w:szCs w:val="24"/>
          <w:lang w:val="en-US" w:bidi="ar-SA"/>
        </w:rPr>
        <w:t>, 20</w:t>
      </w:r>
      <w:r w:rsidR="003C58BE" w:rsidRPr="003C58BE">
        <w:rPr>
          <w:rFonts w:cs="Arial"/>
          <w:sz w:val="24"/>
          <w:szCs w:val="24"/>
          <w:lang w:val="en-US" w:bidi="ar-SA"/>
        </w:rPr>
        <w:t>20</w:t>
      </w:r>
      <w:r w:rsidR="00460BF4" w:rsidRPr="003C58BE">
        <w:rPr>
          <w:rFonts w:cs="Arial"/>
          <w:sz w:val="24"/>
          <w:szCs w:val="24"/>
          <w:lang w:val="en-US" w:bidi="ar-SA"/>
        </w:rPr>
        <w:t xml:space="preserve"> in </w:t>
      </w:r>
      <w:r w:rsidR="003C58BE" w:rsidRPr="003C58BE">
        <w:rPr>
          <w:rFonts w:cs="Arial"/>
          <w:sz w:val="24"/>
          <w:szCs w:val="24"/>
          <w:lang w:val="en-US" w:bidi="ar-SA"/>
        </w:rPr>
        <w:t>Sofia, Bulgaria.</w:t>
      </w:r>
    </w:p>
    <w:p w14:paraId="77BAE5A7" w14:textId="77777777" w:rsidR="000A326A" w:rsidRPr="003C58BE" w:rsidRDefault="000A326A" w:rsidP="004201A7">
      <w:pPr>
        <w:spacing w:line="360" w:lineRule="auto"/>
        <w:rPr>
          <w:rFonts w:cs="Arial"/>
          <w:sz w:val="24"/>
          <w:szCs w:val="24"/>
          <w:highlight w:val="yellow"/>
          <w:lang w:val="en-US" w:bidi="ar-SA"/>
        </w:rPr>
      </w:pPr>
    </w:p>
    <w:p w14:paraId="54B867D0" w14:textId="77777777" w:rsidR="004201A7" w:rsidRPr="003C58BE" w:rsidRDefault="004201A7" w:rsidP="004201A7">
      <w:pPr>
        <w:spacing w:line="360" w:lineRule="auto"/>
        <w:rPr>
          <w:rFonts w:cs="Arial"/>
          <w:sz w:val="24"/>
          <w:szCs w:val="24"/>
          <w:highlight w:val="yellow"/>
          <w:lang w:val="en-US" w:bidi="ar-SA"/>
        </w:rPr>
      </w:pPr>
    </w:p>
    <w:p w14:paraId="33C3E08A" w14:textId="77777777" w:rsidR="008A1E1F" w:rsidRPr="008A1E1F" w:rsidRDefault="008A1E1F" w:rsidP="008A1E1F">
      <w:pPr>
        <w:spacing w:line="360" w:lineRule="auto"/>
        <w:rPr>
          <w:rFonts w:cs="Arial"/>
          <w:i/>
          <w:sz w:val="24"/>
          <w:szCs w:val="24"/>
          <w:lang w:val="en-US" w:bidi="ar-SA"/>
        </w:rPr>
      </w:pPr>
    </w:p>
    <w:p w14:paraId="4173738C" w14:textId="461199CA" w:rsidR="004201A7" w:rsidRPr="00DF7CC0" w:rsidRDefault="008A1E1F" w:rsidP="008A1E1F">
      <w:pPr>
        <w:spacing w:line="360" w:lineRule="auto"/>
        <w:rPr>
          <w:rFonts w:cs="Arial"/>
          <w:i/>
          <w:sz w:val="24"/>
          <w:szCs w:val="24"/>
          <w:lang w:val="en-US" w:bidi="ar-SA"/>
        </w:rPr>
      </w:pPr>
      <w:r>
        <w:rPr>
          <w:rFonts w:cs="Arial"/>
          <w:i/>
          <w:sz w:val="24"/>
          <w:szCs w:val="24"/>
          <w:lang w:val="en-US" w:bidi="ar-SA"/>
        </w:rPr>
        <w:t>Photo</w:t>
      </w:r>
      <w:r w:rsidRPr="008A1E1F">
        <w:rPr>
          <w:rFonts w:cs="Arial"/>
          <w:i/>
          <w:sz w:val="24"/>
          <w:szCs w:val="24"/>
          <w:lang w:val="en-US" w:bidi="ar-SA"/>
        </w:rPr>
        <w:t xml:space="preserve">: EMVA Young Professional Award </w:t>
      </w:r>
      <w:r>
        <w:rPr>
          <w:rFonts w:cs="Arial"/>
          <w:i/>
          <w:sz w:val="24"/>
          <w:szCs w:val="24"/>
          <w:lang w:val="en-US" w:bidi="ar-SA"/>
        </w:rPr>
        <w:t>W</w:t>
      </w:r>
      <w:r w:rsidRPr="008A1E1F">
        <w:rPr>
          <w:rFonts w:cs="Arial"/>
          <w:i/>
          <w:sz w:val="24"/>
          <w:szCs w:val="24"/>
          <w:lang w:val="en-US" w:bidi="ar-SA"/>
        </w:rPr>
        <w:t>inner Dr. Johannes Meyer (</w:t>
      </w:r>
      <w:r>
        <w:rPr>
          <w:rFonts w:cs="Arial"/>
          <w:i/>
          <w:sz w:val="24"/>
          <w:szCs w:val="24"/>
          <w:lang w:val="en-US" w:bidi="ar-SA"/>
        </w:rPr>
        <w:t>left</w:t>
      </w:r>
      <w:r w:rsidRPr="008A1E1F">
        <w:rPr>
          <w:rFonts w:cs="Arial"/>
          <w:i/>
          <w:sz w:val="24"/>
          <w:szCs w:val="24"/>
          <w:lang w:val="en-US" w:bidi="ar-SA"/>
        </w:rPr>
        <w:t>), EMVA Pr</w:t>
      </w:r>
      <w:r>
        <w:rPr>
          <w:rFonts w:cs="Arial"/>
          <w:i/>
          <w:sz w:val="24"/>
          <w:szCs w:val="24"/>
          <w:lang w:val="en-US" w:bidi="ar-SA"/>
        </w:rPr>
        <w:t>e</w:t>
      </w:r>
      <w:r w:rsidRPr="008A1E1F">
        <w:rPr>
          <w:rFonts w:cs="Arial"/>
          <w:i/>
          <w:sz w:val="24"/>
          <w:szCs w:val="24"/>
          <w:lang w:val="en-US" w:bidi="ar-SA"/>
        </w:rPr>
        <w:t xml:space="preserve">sident Jochem Herrmann; </w:t>
      </w:r>
      <w:bookmarkStart w:id="0" w:name="_GoBack"/>
      <w:bookmarkEnd w:id="0"/>
      <w:r w:rsidR="004201A7" w:rsidRPr="003C58BE">
        <w:rPr>
          <w:rFonts w:cs="Arial"/>
          <w:i/>
          <w:sz w:val="24"/>
          <w:szCs w:val="24"/>
          <w:lang w:val="en-US" w:bidi="ar-SA"/>
        </w:rPr>
        <w:t>Picture source: EMVA</w:t>
      </w:r>
    </w:p>
    <w:p w14:paraId="58094090" w14:textId="77777777" w:rsidR="000A326A" w:rsidRPr="00DF7CC0" w:rsidRDefault="000A326A" w:rsidP="004201A7">
      <w:pPr>
        <w:spacing w:line="360" w:lineRule="auto"/>
        <w:rPr>
          <w:rFonts w:cs="Arial"/>
          <w:i/>
          <w:sz w:val="24"/>
          <w:szCs w:val="24"/>
          <w:lang w:val="en-US" w:bidi="ar-SA"/>
        </w:rPr>
      </w:pPr>
    </w:p>
    <w:p w14:paraId="75FEB6FD" w14:textId="77777777" w:rsidR="000A326A" w:rsidRPr="00DF7CC0" w:rsidRDefault="000A326A" w:rsidP="004201A7">
      <w:pPr>
        <w:spacing w:line="360" w:lineRule="auto"/>
        <w:rPr>
          <w:rFonts w:cs="Arial"/>
          <w:i/>
          <w:sz w:val="24"/>
          <w:szCs w:val="24"/>
          <w:lang w:val="en-US" w:bidi="ar-SA"/>
        </w:rPr>
      </w:pPr>
    </w:p>
    <w:p w14:paraId="47BF1094" w14:textId="77777777" w:rsidR="000A326A" w:rsidRPr="00DF7CC0" w:rsidRDefault="000A326A" w:rsidP="004201A7">
      <w:pPr>
        <w:spacing w:line="360" w:lineRule="auto"/>
        <w:rPr>
          <w:rFonts w:cs="Arial"/>
          <w:i/>
          <w:sz w:val="24"/>
          <w:szCs w:val="24"/>
          <w:lang w:val="en-US" w:bidi="ar-SA"/>
        </w:rPr>
      </w:pPr>
    </w:p>
    <w:p w14:paraId="07EBE399" w14:textId="77777777" w:rsidR="000A326A" w:rsidRPr="00DF7CC0" w:rsidRDefault="000A326A" w:rsidP="004201A7">
      <w:pPr>
        <w:spacing w:line="360" w:lineRule="auto"/>
        <w:rPr>
          <w:rFonts w:cs="Arial"/>
          <w:i/>
          <w:sz w:val="24"/>
          <w:szCs w:val="24"/>
          <w:lang w:val="en-US" w:bidi="ar-SA"/>
        </w:rPr>
      </w:pPr>
    </w:p>
    <w:p w14:paraId="7F871249" w14:textId="77777777" w:rsidR="000A326A" w:rsidRPr="00DF7CC0" w:rsidRDefault="000A326A" w:rsidP="004201A7">
      <w:pPr>
        <w:spacing w:line="360" w:lineRule="auto"/>
        <w:rPr>
          <w:rFonts w:cs="Arial"/>
          <w:i/>
          <w:sz w:val="24"/>
          <w:szCs w:val="24"/>
          <w:lang w:val="en-US" w:bidi="ar-SA"/>
        </w:rPr>
      </w:pPr>
    </w:p>
    <w:p w14:paraId="554D177B" w14:textId="77777777" w:rsidR="00B446AD" w:rsidRPr="00DF7CC0" w:rsidRDefault="00B446AD" w:rsidP="00C15484">
      <w:pPr>
        <w:spacing w:line="360" w:lineRule="auto"/>
        <w:rPr>
          <w:color w:val="000000"/>
          <w:sz w:val="16"/>
          <w:szCs w:val="16"/>
          <w:lang w:val="en-US"/>
        </w:rPr>
      </w:pPr>
    </w:p>
    <w:p w14:paraId="0524ABA9" w14:textId="77777777" w:rsidR="004201A7" w:rsidRPr="00DF7CC0" w:rsidRDefault="004201A7" w:rsidP="00C15484">
      <w:pPr>
        <w:spacing w:line="360" w:lineRule="auto"/>
        <w:rPr>
          <w:color w:val="000000"/>
          <w:sz w:val="16"/>
          <w:szCs w:val="16"/>
          <w:lang w:val="en-US"/>
        </w:rPr>
      </w:pPr>
    </w:p>
    <w:p w14:paraId="098AB715" w14:textId="77777777" w:rsidR="006A5A62" w:rsidRPr="00840741" w:rsidRDefault="006A5A62" w:rsidP="006A5A62">
      <w:pPr>
        <w:spacing w:line="360" w:lineRule="auto"/>
        <w:rPr>
          <w:rFonts w:cs="Times"/>
          <w:b/>
          <w:color w:val="000000"/>
          <w:sz w:val="18"/>
          <w:szCs w:val="24"/>
          <w:u w:val="single"/>
          <w:lang w:val="en-GB" w:bidi="ar-SA"/>
        </w:rPr>
      </w:pPr>
      <w:r w:rsidRPr="00840741">
        <w:rPr>
          <w:rFonts w:cs="Times"/>
          <w:b/>
          <w:color w:val="000000"/>
          <w:sz w:val="18"/>
          <w:szCs w:val="24"/>
          <w:u w:val="single"/>
          <w:lang w:val="en-GB" w:bidi="ar-SA"/>
        </w:rPr>
        <w:t>About EMVA:</w:t>
      </w:r>
    </w:p>
    <w:p w14:paraId="299E5B99" w14:textId="23FE5177" w:rsidR="00CA67FA" w:rsidRDefault="00DF7CC0" w:rsidP="00DF7CC0">
      <w:pPr>
        <w:spacing w:before="120" w:line="360" w:lineRule="auto"/>
        <w:rPr>
          <w:rFonts w:cs="Arial"/>
          <w:b/>
          <w:color w:val="000000"/>
          <w:sz w:val="18"/>
          <w:szCs w:val="24"/>
          <w:lang w:val="en-GB" w:bidi="ar-SA"/>
        </w:rPr>
      </w:pPr>
      <w:r w:rsidRPr="00840741">
        <w:rPr>
          <w:rFonts w:cs="Times"/>
          <w:color w:val="000000"/>
          <w:sz w:val="18"/>
          <w:szCs w:val="24"/>
          <w:lang w:val="en-GB" w:bidi="ar-SA"/>
        </w:rPr>
        <w:t>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www.emva.org.</w:t>
      </w:r>
    </w:p>
    <w:sectPr w:rsidR="00CA67FA" w:rsidSect="00BD18F3">
      <w:headerReference w:type="even" r:id="rId15"/>
      <w:headerReference w:type="default" r:id="rId16"/>
      <w:footerReference w:type="default" r:id="rId17"/>
      <w:headerReference w:type="first" r:id="rId18"/>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B41E8" w14:textId="77777777" w:rsidR="00BD2EB8" w:rsidRDefault="00BD2EB8">
      <w:r>
        <w:separator/>
      </w:r>
    </w:p>
  </w:endnote>
  <w:endnote w:type="continuationSeparator" w:id="0">
    <w:p w14:paraId="665F57DA" w14:textId="77777777" w:rsidR="00BD2EB8" w:rsidRDefault="00BD2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A064E" w14:textId="77777777" w:rsidR="00B80FEE" w:rsidRDefault="00B80FE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7A73E" w14:textId="77777777" w:rsidR="00B80FEE" w:rsidRDefault="00B80FE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8A1E1F"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8A12C0" w:rsidRDefault="005A2401" w:rsidP="005A2401">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14:paraId="7F86285C" w14:textId="77777777" w:rsidR="005A2401" w:rsidRPr="00554C82" w:rsidRDefault="005A2401" w:rsidP="005A2401">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8A1E1F">
      <w:rPr>
        <w:noProof/>
        <w:sz w:val="20"/>
        <w:szCs w:val="20"/>
      </w:rPr>
      <w:t>3</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1031D" w14:textId="77777777" w:rsidR="00BD2EB8" w:rsidRDefault="00BD2EB8">
      <w:r>
        <w:separator/>
      </w:r>
    </w:p>
  </w:footnote>
  <w:footnote w:type="continuationSeparator" w:id="0">
    <w:p w14:paraId="4D66BDA1" w14:textId="77777777" w:rsidR="00BD2EB8" w:rsidRDefault="00BD2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82B00" w14:textId="1956D070" w:rsidR="00D97C0F" w:rsidRDefault="00D97C0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84CE7" w14:textId="32870C77" w:rsidR="00D97C0F" w:rsidRDefault="00D97C0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157B3" w14:textId="3FC590F5" w:rsidR="005A2401" w:rsidRDefault="005A2401" w:rsidP="000777AE">
    <w:pPr>
      <w:pStyle w:val="Kopfzeile"/>
    </w:pPr>
    <w:r w:rsidRPr="009B0BC7">
      <w:rPr>
        <w:noProof/>
        <w:lang w:bidi="ar-SA"/>
      </w:rPr>
      <w:drawing>
        <wp:anchor distT="0" distB="0" distL="114300" distR="114300" simplePos="0" relativeHeight="251662336" behindDoc="1" locked="0" layoutInCell="1" allowOverlap="1" wp14:anchorId="406E9E57" wp14:editId="6EBD5043">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14:paraId="560E2E77" w14:textId="77777777" w:rsidR="005A2401" w:rsidRDefault="005A2401">
    <w:pPr>
      <w:pStyle w:val="Kopfzeile"/>
    </w:pPr>
  </w:p>
  <w:p w14:paraId="79196D29" w14:textId="77777777" w:rsidR="005A2401" w:rsidRDefault="005A2401">
    <w:pPr>
      <w:pStyle w:val="Kopfzeile"/>
    </w:pPr>
  </w:p>
  <w:p w14:paraId="5F7DA73E" w14:textId="77777777" w:rsidR="005A2401" w:rsidRDefault="005A2401">
    <w:pPr>
      <w:pStyle w:val="Kopfzeile"/>
    </w:pP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5447C36A" w:rsidR="005A2401" w:rsidRDefault="005A2401">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6020893B" w:rsidR="005A2401" w:rsidRDefault="005A2401">
    <w:pPr>
      <w:pStyle w:val="Kopfzeile"/>
    </w:pPr>
    <w:r w:rsidRPr="00480CB9">
      <w:rPr>
        <w:noProof/>
        <w:lang w:bidi="ar-SA"/>
      </w:rPr>
      <w:drawing>
        <wp:anchor distT="0" distB="0" distL="114300" distR="114300" simplePos="0" relativeHeight="251660288" behindDoc="1" locked="0" layoutInCell="1" allowOverlap="1" wp14:anchorId="6FBD0051" wp14:editId="40C2058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01F5F86B"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2070D"/>
    <w:rsid w:val="0002179E"/>
    <w:rsid w:val="00027E31"/>
    <w:rsid w:val="00032F04"/>
    <w:rsid w:val="00033BC3"/>
    <w:rsid w:val="000352AC"/>
    <w:rsid w:val="00040996"/>
    <w:rsid w:val="00045948"/>
    <w:rsid w:val="00050242"/>
    <w:rsid w:val="00054DB2"/>
    <w:rsid w:val="00063528"/>
    <w:rsid w:val="00064BAC"/>
    <w:rsid w:val="0006661E"/>
    <w:rsid w:val="00072F23"/>
    <w:rsid w:val="000777AE"/>
    <w:rsid w:val="00085C90"/>
    <w:rsid w:val="00087217"/>
    <w:rsid w:val="0009031C"/>
    <w:rsid w:val="00093E23"/>
    <w:rsid w:val="000A326A"/>
    <w:rsid w:val="000D1963"/>
    <w:rsid w:val="000D36AF"/>
    <w:rsid w:val="000E663E"/>
    <w:rsid w:val="000E7E02"/>
    <w:rsid w:val="00113CBB"/>
    <w:rsid w:val="00121F77"/>
    <w:rsid w:val="00124C6D"/>
    <w:rsid w:val="00137A86"/>
    <w:rsid w:val="00137C12"/>
    <w:rsid w:val="0014044D"/>
    <w:rsid w:val="0014492A"/>
    <w:rsid w:val="00150878"/>
    <w:rsid w:val="0015479A"/>
    <w:rsid w:val="00161097"/>
    <w:rsid w:val="001634DA"/>
    <w:rsid w:val="001712EB"/>
    <w:rsid w:val="00174DB8"/>
    <w:rsid w:val="001813FC"/>
    <w:rsid w:val="001A7622"/>
    <w:rsid w:val="001B0F9B"/>
    <w:rsid w:val="001B374E"/>
    <w:rsid w:val="001B4074"/>
    <w:rsid w:val="001B6FDC"/>
    <w:rsid w:val="001B7B87"/>
    <w:rsid w:val="001C4426"/>
    <w:rsid w:val="001D6F67"/>
    <w:rsid w:val="001E1075"/>
    <w:rsid w:val="001E109A"/>
    <w:rsid w:val="001E159D"/>
    <w:rsid w:val="001E2C9C"/>
    <w:rsid w:val="001E3349"/>
    <w:rsid w:val="001E7A7C"/>
    <w:rsid w:val="001F3E4C"/>
    <w:rsid w:val="001F4805"/>
    <w:rsid w:val="002307BD"/>
    <w:rsid w:val="002316A7"/>
    <w:rsid w:val="00241492"/>
    <w:rsid w:val="002425DA"/>
    <w:rsid w:val="002526B5"/>
    <w:rsid w:val="00254203"/>
    <w:rsid w:val="00262A84"/>
    <w:rsid w:val="00266CFB"/>
    <w:rsid w:val="00267826"/>
    <w:rsid w:val="00274268"/>
    <w:rsid w:val="00281D9C"/>
    <w:rsid w:val="00285D78"/>
    <w:rsid w:val="002A184A"/>
    <w:rsid w:val="002A32B1"/>
    <w:rsid w:val="002B1D74"/>
    <w:rsid w:val="002C6AA6"/>
    <w:rsid w:val="002C7D57"/>
    <w:rsid w:val="002D271C"/>
    <w:rsid w:val="002E766A"/>
    <w:rsid w:val="002F324D"/>
    <w:rsid w:val="002F32A9"/>
    <w:rsid w:val="003018C0"/>
    <w:rsid w:val="00316675"/>
    <w:rsid w:val="00316EDE"/>
    <w:rsid w:val="003308F4"/>
    <w:rsid w:val="00335048"/>
    <w:rsid w:val="00343D77"/>
    <w:rsid w:val="00356ABF"/>
    <w:rsid w:val="00362467"/>
    <w:rsid w:val="003631C3"/>
    <w:rsid w:val="003632BD"/>
    <w:rsid w:val="00370D8E"/>
    <w:rsid w:val="00371D0E"/>
    <w:rsid w:val="003724CB"/>
    <w:rsid w:val="0037532F"/>
    <w:rsid w:val="003937E4"/>
    <w:rsid w:val="0039444D"/>
    <w:rsid w:val="00394659"/>
    <w:rsid w:val="003A169A"/>
    <w:rsid w:val="003A1B4C"/>
    <w:rsid w:val="003A328A"/>
    <w:rsid w:val="003B55A0"/>
    <w:rsid w:val="003B601A"/>
    <w:rsid w:val="003B7DDB"/>
    <w:rsid w:val="003C58BE"/>
    <w:rsid w:val="003D1971"/>
    <w:rsid w:val="003D5B80"/>
    <w:rsid w:val="003E1BB6"/>
    <w:rsid w:val="003F427C"/>
    <w:rsid w:val="003F5C1D"/>
    <w:rsid w:val="003F6DBE"/>
    <w:rsid w:val="004026AF"/>
    <w:rsid w:val="00405B60"/>
    <w:rsid w:val="00413F09"/>
    <w:rsid w:val="004201A7"/>
    <w:rsid w:val="00423714"/>
    <w:rsid w:val="00431CE6"/>
    <w:rsid w:val="00432468"/>
    <w:rsid w:val="0044072F"/>
    <w:rsid w:val="00442F5F"/>
    <w:rsid w:val="0045643A"/>
    <w:rsid w:val="00460BF4"/>
    <w:rsid w:val="00471DED"/>
    <w:rsid w:val="0047573C"/>
    <w:rsid w:val="00475928"/>
    <w:rsid w:val="00480CB9"/>
    <w:rsid w:val="00483A12"/>
    <w:rsid w:val="00484A66"/>
    <w:rsid w:val="004868B1"/>
    <w:rsid w:val="00486906"/>
    <w:rsid w:val="004A13BC"/>
    <w:rsid w:val="004A423F"/>
    <w:rsid w:val="004B0226"/>
    <w:rsid w:val="004D3B53"/>
    <w:rsid w:val="004D6CDF"/>
    <w:rsid w:val="004E44E2"/>
    <w:rsid w:val="004E7F14"/>
    <w:rsid w:val="004F6E0C"/>
    <w:rsid w:val="00522298"/>
    <w:rsid w:val="00523FC5"/>
    <w:rsid w:val="00554C82"/>
    <w:rsid w:val="00555C61"/>
    <w:rsid w:val="00555F07"/>
    <w:rsid w:val="005715D6"/>
    <w:rsid w:val="00574188"/>
    <w:rsid w:val="00582A7C"/>
    <w:rsid w:val="00594713"/>
    <w:rsid w:val="005A1CB9"/>
    <w:rsid w:val="005A2401"/>
    <w:rsid w:val="005A3DEA"/>
    <w:rsid w:val="005A4B20"/>
    <w:rsid w:val="005A6FC7"/>
    <w:rsid w:val="005B0A4F"/>
    <w:rsid w:val="005B3FA7"/>
    <w:rsid w:val="005B4AB1"/>
    <w:rsid w:val="005C0EB8"/>
    <w:rsid w:val="005C1BBE"/>
    <w:rsid w:val="005C3062"/>
    <w:rsid w:val="005E21DF"/>
    <w:rsid w:val="005E4DDC"/>
    <w:rsid w:val="005E5FFD"/>
    <w:rsid w:val="005E6FBE"/>
    <w:rsid w:val="005E7F11"/>
    <w:rsid w:val="005F6316"/>
    <w:rsid w:val="006004DF"/>
    <w:rsid w:val="006335B3"/>
    <w:rsid w:val="0064676E"/>
    <w:rsid w:val="00654520"/>
    <w:rsid w:val="00655CFC"/>
    <w:rsid w:val="00662602"/>
    <w:rsid w:val="00664084"/>
    <w:rsid w:val="0066427B"/>
    <w:rsid w:val="00675663"/>
    <w:rsid w:val="0067780C"/>
    <w:rsid w:val="00683116"/>
    <w:rsid w:val="0068547C"/>
    <w:rsid w:val="0069091A"/>
    <w:rsid w:val="006946C0"/>
    <w:rsid w:val="00696A31"/>
    <w:rsid w:val="006A23DB"/>
    <w:rsid w:val="006A5A62"/>
    <w:rsid w:val="006A6F40"/>
    <w:rsid w:val="006B2D9B"/>
    <w:rsid w:val="006C2BCB"/>
    <w:rsid w:val="006D16DC"/>
    <w:rsid w:val="006E5443"/>
    <w:rsid w:val="006F438C"/>
    <w:rsid w:val="006F5871"/>
    <w:rsid w:val="0070422F"/>
    <w:rsid w:val="00706CE1"/>
    <w:rsid w:val="00711667"/>
    <w:rsid w:val="00714CD0"/>
    <w:rsid w:val="00715AF1"/>
    <w:rsid w:val="0072457C"/>
    <w:rsid w:val="0073219D"/>
    <w:rsid w:val="00751CA5"/>
    <w:rsid w:val="00754A98"/>
    <w:rsid w:val="00761FD2"/>
    <w:rsid w:val="007666CE"/>
    <w:rsid w:val="00770CE7"/>
    <w:rsid w:val="00772B55"/>
    <w:rsid w:val="00792090"/>
    <w:rsid w:val="0079744F"/>
    <w:rsid w:val="007A27E6"/>
    <w:rsid w:val="007B2194"/>
    <w:rsid w:val="007B4F94"/>
    <w:rsid w:val="007B5BF5"/>
    <w:rsid w:val="007B622D"/>
    <w:rsid w:val="007C2880"/>
    <w:rsid w:val="007C48CA"/>
    <w:rsid w:val="007F450D"/>
    <w:rsid w:val="007F7937"/>
    <w:rsid w:val="00803565"/>
    <w:rsid w:val="0080775B"/>
    <w:rsid w:val="00813BED"/>
    <w:rsid w:val="00816168"/>
    <w:rsid w:val="008165D2"/>
    <w:rsid w:val="0082402C"/>
    <w:rsid w:val="00830185"/>
    <w:rsid w:val="0083370B"/>
    <w:rsid w:val="00833984"/>
    <w:rsid w:val="00840741"/>
    <w:rsid w:val="0084448A"/>
    <w:rsid w:val="00856ED9"/>
    <w:rsid w:val="008614A8"/>
    <w:rsid w:val="008655FD"/>
    <w:rsid w:val="00887EFA"/>
    <w:rsid w:val="00895BC8"/>
    <w:rsid w:val="00896515"/>
    <w:rsid w:val="008966C5"/>
    <w:rsid w:val="008A12C0"/>
    <w:rsid w:val="008A1E1F"/>
    <w:rsid w:val="008A5B00"/>
    <w:rsid w:val="008B24FB"/>
    <w:rsid w:val="008C193C"/>
    <w:rsid w:val="008C7276"/>
    <w:rsid w:val="008D62B9"/>
    <w:rsid w:val="008E2406"/>
    <w:rsid w:val="008F21F0"/>
    <w:rsid w:val="008F3D3D"/>
    <w:rsid w:val="00901FD6"/>
    <w:rsid w:val="00915913"/>
    <w:rsid w:val="00920095"/>
    <w:rsid w:val="00921893"/>
    <w:rsid w:val="009451DD"/>
    <w:rsid w:val="0095182B"/>
    <w:rsid w:val="00975783"/>
    <w:rsid w:val="009801DE"/>
    <w:rsid w:val="00980909"/>
    <w:rsid w:val="00981CA7"/>
    <w:rsid w:val="00984E90"/>
    <w:rsid w:val="00994E8B"/>
    <w:rsid w:val="00996CCF"/>
    <w:rsid w:val="009A15AD"/>
    <w:rsid w:val="009B0BC7"/>
    <w:rsid w:val="009B306E"/>
    <w:rsid w:val="009C5D07"/>
    <w:rsid w:val="009D11B0"/>
    <w:rsid w:val="009D690D"/>
    <w:rsid w:val="009F2B88"/>
    <w:rsid w:val="009F3A7B"/>
    <w:rsid w:val="009F4430"/>
    <w:rsid w:val="00A122D4"/>
    <w:rsid w:val="00A13B4D"/>
    <w:rsid w:val="00A22176"/>
    <w:rsid w:val="00A24B70"/>
    <w:rsid w:val="00A3204E"/>
    <w:rsid w:val="00A34BD2"/>
    <w:rsid w:val="00A34FA1"/>
    <w:rsid w:val="00A373F0"/>
    <w:rsid w:val="00A40DE1"/>
    <w:rsid w:val="00A61010"/>
    <w:rsid w:val="00A62906"/>
    <w:rsid w:val="00A72139"/>
    <w:rsid w:val="00A8709F"/>
    <w:rsid w:val="00A97A3F"/>
    <w:rsid w:val="00AA3D48"/>
    <w:rsid w:val="00AB0A47"/>
    <w:rsid w:val="00AB32C2"/>
    <w:rsid w:val="00AB4997"/>
    <w:rsid w:val="00AC578E"/>
    <w:rsid w:val="00AD2BC1"/>
    <w:rsid w:val="00AD417D"/>
    <w:rsid w:val="00AF2E5A"/>
    <w:rsid w:val="00B1465C"/>
    <w:rsid w:val="00B17439"/>
    <w:rsid w:val="00B446AD"/>
    <w:rsid w:val="00B6599D"/>
    <w:rsid w:val="00B67E29"/>
    <w:rsid w:val="00B80FEE"/>
    <w:rsid w:val="00B850C6"/>
    <w:rsid w:val="00B97CD7"/>
    <w:rsid w:val="00BA081E"/>
    <w:rsid w:val="00BB0968"/>
    <w:rsid w:val="00BB3337"/>
    <w:rsid w:val="00BB3956"/>
    <w:rsid w:val="00BB74B2"/>
    <w:rsid w:val="00BC635C"/>
    <w:rsid w:val="00BC6ECC"/>
    <w:rsid w:val="00BD18F3"/>
    <w:rsid w:val="00BD2EB8"/>
    <w:rsid w:val="00BD6FFD"/>
    <w:rsid w:val="00C102E8"/>
    <w:rsid w:val="00C15484"/>
    <w:rsid w:val="00C16D9E"/>
    <w:rsid w:val="00C25CBF"/>
    <w:rsid w:val="00C30238"/>
    <w:rsid w:val="00C47A5F"/>
    <w:rsid w:val="00C56ED1"/>
    <w:rsid w:val="00C8489E"/>
    <w:rsid w:val="00C84EA8"/>
    <w:rsid w:val="00C925B0"/>
    <w:rsid w:val="00C92C55"/>
    <w:rsid w:val="00C952D4"/>
    <w:rsid w:val="00CA292F"/>
    <w:rsid w:val="00CA67FA"/>
    <w:rsid w:val="00CA771B"/>
    <w:rsid w:val="00CB2518"/>
    <w:rsid w:val="00CC55E8"/>
    <w:rsid w:val="00CC6624"/>
    <w:rsid w:val="00CD3C88"/>
    <w:rsid w:val="00CE1924"/>
    <w:rsid w:val="00CE1EFA"/>
    <w:rsid w:val="00CE3694"/>
    <w:rsid w:val="00CE3E87"/>
    <w:rsid w:val="00CE6277"/>
    <w:rsid w:val="00D259C3"/>
    <w:rsid w:val="00D30B6F"/>
    <w:rsid w:val="00D32763"/>
    <w:rsid w:val="00D35142"/>
    <w:rsid w:val="00D461D9"/>
    <w:rsid w:val="00D46D80"/>
    <w:rsid w:val="00D60ED7"/>
    <w:rsid w:val="00D6554D"/>
    <w:rsid w:val="00D6686E"/>
    <w:rsid w:val="00D75E30"/>
    <w:rsid w:val="00D763BB"/>
    <w:rsid w:val="00D77BFD"/>
    <w:rsid w:val="00D77EA3"/>
    <w:rsid w:val="00D83812"/>
    <w:rsid w:val="00D84869"/>
    <w:rsid w:val="00D87F7E"/>
    <w:rsid w:val="00D93F65"/>
    <w:rsid w:val="00D97C0F"/>
    <w:rsid w:val="00DB387B"/>
    <w:rsid w:val="00DC148D"/>
    <w:rsid w:val="00DC6AD8"/>
    <w:rsid w:val="00DD43C3"/>
    <w:rsid w:val="00DD57D5"/>
    <w:rsid w:val="00DE5B53"/>
    <w:rsid w:val="00DF6C99"/>
    <w:rsid w:val="00DF7CC0"/>
    <w:rsid w:val="00E0037E"/>
    <w:rsid w:val="00E01BB0"/>
    <w:rsid w:val="00E01D8F"/>
    <w:rsid w:val="00E03712"/>
    <w:rsid w:val="00E07D37"/>
    <w:rsid w:val="00E07EF0"/>
    <w:rsid w:val="00E35CE2"/>
    <w:rsid w:val="00E542A0"/>
    <w:rsid w:val="00E61473"/>
    <w:rsid w:val="00E62884"/>
    <w:rsid w:val="00E6793F"/>
    <w:rsid w:val="00E72E27"/>
    <w:rsid w:val="00E7451D"/>
    <w:rsid w:val="00E819F0"/>
    <w:rsid w:val="00E8381E"/>
    <w:rsid w:val="00E848BB"/>
    <w:rsid w:val="00E85336"/>
    <w:rsid w:val="00E90969"/>
    <w:rsid w:val="00EA437B"/>
    <w:rsid w:val="00EA60EF"/>
    <w:rsid w:val="00EB7816"/>
    <w:rsid w:val="00EC0776"/>
    <w:rsid w:val="00EC0804"/>
    <w:rsid w:val="00ED650C"/>
    <w:rsid w:val="00ED6F32"/>
    <w:rsid w:val="00EE72EA"/>
    <w:rsid w:val="00EF4AF1"/>
    <w:rsid w:val="00EF5751"/>
    <w:rsid w:val="00EF5EC7"/>
    <w:rsid w:val="00F019ED"/>
    <w:rsid w:val="00F10D82"/>
    <w:rsid w:val="00F110C9"/>
    <w:rsid w:val="00F1426E"/>
    <w:rsid w:val="00F23D74"/>
    <w:rsid w:val="00F25C64"/>
    <w:rsid w:val="00F327C2"/>
    <w:rsid w:val="00F47DB2"/>
    <w:rsid w:val="00F54506"/>
    <w:rsid w:val="00F551B4"/>
    <w:rsid w:val="00F60C33"/>
    <w:rsid w:val="00F80381"/>
    <w:rsid w:val="00FA1F36"/>
    <w:rsid w:val="00FA574E"/>
    <w:rsid w:val="00FB6062"/>
    <w:rsid w:val="00FD597C"/>
    <w:rsid w:val="00FD7BDD"/>
    <w:rsid w:val="00FE5420"/>
    <w:rsid w:val="00FE61D5"/>
    <w:rsid w:val="00FE7030"/>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D5B06-9CE7-486E-A666-67B8267C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3</Pages>
  <Words>649</Words>
  <Characters>4092</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14</cp:revision>
  <cp:lastPrinted>2013-01-18T14:56:00Z</cp:lastPrinted>
  <dcterms:created xsi:type="dcterms:W3CDTF">2018-06-01T11:12:00Z</dcterms:created>
  <dcterms:modified xsi:type="dcterms:W3CDTF">2019-05-18T09:20:00Z</dcterms:modified>
</cp:coreProperties>
</file>